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C9" w:rsidRPr="005779C7" w:rsidRDefault="00A10AC9" w:rsidP="00A10AC9">
      <w:pPr>
        <w:adjustRightInd w:val="0"/>
        <w:snapToGrid w:val="0"/>
        <w:spacing w:line="588" w:lineRule="exact"/>
        <w:rPr>
          <w:rFonts w:ascii="方正黑体_GBK" w:eastAsia="方正黑体_GBK" w:hAnsi="Times New Roman" w:cs="Times New Roman"/>
          <w:sz w:val="30"/>
          <w:szCs w:val="30"/>
        </w:rPr>
      </w:pPr>
      <w:r w:rsidRPr="005779C7">
        <w:rPr>
          <w:rFonts w:ascii="方正黑体_GBK" w:eastAsia="方正黑体_GBK" w:hAnsi="Times New Roman" w:cs="Times New Roman" w:hint="eastAsia"/>
          <w:sz w:val="30"/>
          <w:szCs w:val="30"/>
        </w:rPr>
        <w:t>附件1</w:t>
      </w:r>
    </w:p>
    <w:p w:rsidR="00A10AC9" w:rsidRDefault="00A10AC9" w:rsidP="00A10AC9">
      <w:pPr>
        <w:adjustRightInd w:val="0"/>
        <w:snapToGrid w:val="0"/>
        <w:spacing w:line="588" w:lineRule="exact"/>
        <w:jc w:val="center"/>
        <w:rPr>
          <w:rFonts w:ascii="Times New Roman" w:eastAsia="方正仿宋_GBK" w:hAnsi="Times New Roman" w:cs="Times New Roman"/>
          <w:sz w:val="30"/>
          <w:szCs w:val="30"/>
        </w:rPr>
      </w:pPr>
    </w:p>
    <w:p w:rsidR="00A10AC9" w:rsidRPr="00B718C4" w:rsidRDefault="00A10AC9" w:rsidP="00A10AC9">
      <w:pPr>
        <w:adjustRightInd w:val="0"/>
        <w:snapToGrid w:val="0"/>
        <w:spacing w:line="588" w:lineRule="exact"/>
        <w:jc w:val="center"/>
        <w:rPr>
          <w:rFonts w:ascii="方正小标宋_GBK" w:eastAsia="方正小标宋_GBK" w:hAnsi="Times New Roman" w:cs="Times New Roman"/>
          <w:sz w:val="44"/>
          <w:szCs w:val="44"/>
        </w:rPr>
      </w:pPr>
      <w:r w:rsidRPr="00B718C4">
        <w:rPr>
          <w:rFonts w:ascii="方正小标宋_GBK" w:eastAsia="方正小标宋_GBK" w:hAnsi="Times New Roman" w:cs="Times New Roman" w:hint="eastAsia"/>
          <w:sz w:val="44"/>
          <w:szCs w:val="44"/>
        </w:rPr>
        <w:t>研究课题列表</w:t>
      </w:r>
    </w:p>
    <w:p w:rsidR="00A10AC9" w:rsidRDefault="00A10AC9" w:rsidP="00A10AC9">
      <w:pPr>
        <w:adjustRightInd w:val="0"/>
        <w:snapToGrid w:val="0"/>
        <w:spacing w:line="588" w:lineRule="exact"/>
        <w:jc w:val="center"/>
        <w:rPr>
          <w:rFonts w:ascii="Times New Roman" w:eastAsia="方正仿宋_GBK" w:hAnsi="Times New Roman" w:cs="Times New Roman" w:hint="eastAsia"/>
          <w:sz w:val="30"/>
          <w:szCs w:val="30"/>
        </w:rPr>
      </w:pPr>
    </w:p>
    <w:p w:rsidR="00764CEF" w:rsidRDefault="00764CEF" w:rsidP="00A10AC9">
      <w:pPr>
        <w:adjustRightInd w:val="0"/>
        <w:snapToGrid w:val="0"/>
        <w:spacing w:line="588" w:lineRule="exact"/>
        <w:jc w:val="center"/>
        <w:rPr>
          <w:rFonts w:ascii="Times New Roman" w:eastAsia="方正仿宋_GBK" w:hAnsi="Times New Roman" w:cs="Times New Roman"/>
          <w:sz w:val="30"/>
          <w:szCs w:val="30"/>
        </w:rPr>
      </w:pP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hint="eastAsia"/>
          <w:sz w:val="30"/>
          <w:szCs w:val="30"/>
        </w:rPr>
        <w:t>百年未有之大变局下我国发展外部环境研究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大国经济关系新趋向与我对外开放新格局、经济外交新任务关系研究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以基础设施互联互通为抓手，加快形成我国国际经济合作和竞争新优势的路径研究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4</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中拉（美）共建</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一带一路</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的现实条件与有效路径</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5</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英国脱欧对中欧、中英合作的影响</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6</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正确看待“一带一路”国家债务风险</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7.</w:t>
      </w:r>
      <w:r>
        <w:rPr>
          <w:rFonts w:ascii="Times New Roman" w:eastAsia="方正仿宋_GBK" w:hAnsi="Times New Roman" w:cs="Times New Roman" w:hint="eastAsia"/>
          <w:sz w:val="30"/>
          <w:szCs w:val="30"/>
        </w:rPr>
        <w:t>中美战略博弈新态势及其对“一带一路”的影响</w:t>
      </w:r>
    </w:p>
    <w:p w:rsidR="00E86B96" w:rsidRDefault="00E86B96" w:rsidP="00E86B96">
      <w:pPr>
        <w:adjustRightInd w:val="0"/>
        <w:snapToGrid w:val="0"/>
        <w:spacing w:line="588" w:lineRule="exact"/>
        <w:ind w:firstLineChars="200" w:firstLine="600"/>
        <w:rPr>
          <w:rFonts w:ascii="Times New Roman" w:eastAsia="方正黑体_GBK" w:hAnsi="Times New Roman" w:cs="Times New Roman"/>
          <w:sz w:val="30"/>
          <w:szCs w:val="30"/>
        </w:rPr>
      </w:pPr>
      <w:r>
        <w:rPr>
          <w:rFonts w:ascii="Times New Roman" w:eastAsia="方正仿宋_GBK" w:hAnsi="Times New Roman" w:cs="Times New Roman"/>
          <w:sz w:val="30"/>
          <w:szCs w:val="30"/>
        </w:rPr>
        <w:t>8.</w:t>
      </w:r>
      <w:r>
        <w:rPr>
          <w:rFonts w:ascii="Times New Roman" w:eastAsia="方正仿宋_GBK" w:hAnsi="Times New Roman" w:cs="Times New Roman" w:hint="eastAsia"/>
          <w:sz w:val="30"/>
          <w:szCs w:val="30"/>
        </w:rPr>
        <w:t>大国经济关系与共建</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一带一路</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9.</w:t>
      </w:r>
      <w:r>
        <w:rPr>
          <w:rFonts w:ascii="Times New Roman" w:eastAsia="方正仿宋_GBK" w:hAnsi="Times New Roman" w:cs="Times New Roman" w:hint="eastAsia"/>
          <w:sz w:val="30"/>
          <w:szCs w:val="30"/>
        </w:rPr>
        <w:t>推进共建</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一带一路</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与引领全球经济治理体系变革关系研究</w:t>
      </w:r>
    </w:p>
    <w:p w:rsidR="00E86B96" w:rsidRDefault="00E86B96" w:rsidP="00E86B96">
      <w:pPr>
        <w:adjustRightInd w:val="0"/>
        <w:snapToGrid w:val="0"/>
        <w:spacing w:line="588" w:lineRule="exact"/>
        <w:ind w:firstLineChars="200" w:firstLine="600"/>
        <w:rPr>
          <w:rFonts w:ascii="Times New Roman" w:eastAsia="方正黑体_GBK" w:hAnsi="Times New Roman" w:cs="Times New Roman"/>
          <w:sz w:val="30"/>
          <w:szCs w:val="30"/>
        </w:rPr>
      </w:pPr>
      <w:r>
        <w:rPr>
          <w:rFonts w:ascii="Times New Roman" w:eastAsia="方正仿宋_GBK" w:hAnsi="Times New Roman" w:cs="Times New Roman"/>
          <w:sz w:val="30"/>
          <w:szCs w:val="30"/>
        </w:rPr>
        <w:t>10.</w:t>
      </w:r>
      <w:r>
        <w:rPr>
          <w:rFonts w:ascii="Times New Roman" w:eastAsia="方正仿宋_GBK" w:hAnsi="Times New Roman" w:cs="Times New Roman" w:hint="eastAsia"/>
          <w:sz w:val="30"/>
          <w:szCs w:val="30"/>
        </w:rPr>
        <w:t>发展中国家地位、市场经济地位与全球经济治理主张关系研究</w:t>
      </w:r>
    </w:p>
    <w:p w:rsidR="00E86B96" w:rsidRDefault="00E86B96" w:rsidP="00E86B96">
      <w:pPr>
        <w:adjustRightInd w:val="0"/>
        <w:snapToGrid w:val="0"/>
        <w:spacing w:line="588" w:lineRule="exact"/>
        <w:ind w:firstLineChars="200" w:firstLine="600"/>
        <w:rPr>
          <w:rFonts w:ascii="Times New Roman" w:eastAsia="方正黑体_GBK" w:hAnsi="Times New Roman" w:cs="Times New Roman"/>
          <w:sz w:val="30"/>
          <w:szCs w:val="30"/>
        </w:rPr>
      </w:pPr>
      <w:r>
        <w:rPr>
          <w:rFonts w:ascii="Times New Roman" w:eastAsia="方正仿宋_GBK" w:hAnsi="Times New Roman" w:cs="Times New Roman"/>
          <w:sz w:val="30"/>
          <w:szCs w:val="30"/>
        </w:rPr>
        <w:t>11.</w:t>
      </w:r>
      <w:r>
        <w:rPr>
          <w:rFonts w:ascii="Times New Roman" w:eastAsia="方正仿宋_GBK" w:hAnsi="Times New Roman" w:cs="Times New Roman" w:hint="eastAsia"/>
          <w:sz w:val="30"/>
          <w:szCs w:val="30"/>
        </w:rPr>
        <w:t>共建</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一带一路</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与全球生产链重组、供应链布局、价值链重构关系研究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12.</w:t>
      </w:r>
      <w:r w:rsidR="00586A23">
        <w:rPr>
          <w:rFonts w:ascii="Times New Roman" w:eastAsia="方正仿宋_GBK" w:hAnsi="Times New Roman" w:cs="Times New Roman" w:hint="eastAsia"/>
          <w:sz w:val="30"/>
          <w:szCs w:val="30"/>
        </w:rPr>
        <w:t>美西方外资安全审查趋紧背景下我科技型企业海外投资并购趋势和应对策略研究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lastRenderedPageBreak/>
        <w:t>13.</w:t>
      </w:r>
      <w:r>
        <w:rPr>
          <w:rFonts w:ascii="Times New Roman" w:eastAsia="方正仿宋_GBK" w:hAnsi="Times New Roman" w:cs="Times New Roman" w:hint="eastAsia"/>
          <w:sz w:val="30"/>
          <w:szCs w:val="30"/>
        </w:rPr>
        <w:t>欧洲主要智库对华观点追踪研究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14.</w:t>
      </w:r>
      <w:r>
        <w:rPr>
          <w:rFonts w:ascii="Times New Roman" w:eastAsia="方正仿宋_GBK" w:hAnsi="Times New Roman" w:cs="Times New Roman" w:hint="eastAsia"/>
          <w:sz w:val="30"/>
          <w:szCs w:val="30"/>
        </w:rPr>
        <w:t>推动澜湄流域经济发展带建设的对策建议</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15.</w:t>
      </w:r>
      <w:r>
        <w:rPr>
          <w:rFonts w:ascii="Times New Roman" w:eastAsia="方正仿宋_GBK" w:hAnsi="Times New Roman" w:cs="Times New Roman" w:hint="eastAsia"/>
          <w:sz w:val="30"/>
          <w:szCs w:val="30"/>
        </w:rPr>
        <w:t>联合国改革对“一带一路”国际合作的影响及对策研究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hint="eastAsia"/>
          <w:sz w:val="30"/>
          <w:szCs w:val="30"/>
        </w:rPr>
        <w:t>6</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与国际组织“一带一路”合作实践案例及项目设计研究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hint="eastAsia"/>
          <w:sz w:val="30"/>
          <w:szCs w:val="30"/>
        </w:rPr>
        <w:t>7</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发挥国际组织和多边平台作用，推进实施“一带一路”的路径研究</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hint="eastAsia"/>
          <w:sz w:val="30"/>
          <w:szCs w:val="30"/>
        </w:rPr>
        <w:t>8</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第四次工业革命背景下的治理思路与方式变革</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19</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运用</w:t>
      </w:r>
      <w:r>
        <w:rPr>
          <w:rFonts w:ascii="Times New Roman" w:eastAsia="方正仿宋_GBK" w:hAnsi="Times New Roman" w:cs="Times New Roman"/>
          <w:sz w:val="30"/>
          <w:szCs w:val="30"/>
        </w:rPr>
        <w:t>AI</w:t>
      </w:r>
      <w:r>
        <w:rPr>
          <w:rFonts w:ascii="Times New Roman" w:eastAsia="方正仿宋_GBK" w:hAnsi="Times New Roman" w:cs="Times New Roman" w:hint="eastAsia"/>
          <w:sz w:val="30"/>
          <w:szCs w:val="30"/>
        </w:rPr>
        <w:t>和大数据跟踪分析国际政经形势及热点问题</w:t>
      </w:r>
    </w:p>
    <w:p w:rsidR="00E86B96" w:rsidRDefault="00E86B96" w:rsidP="00E86B96">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hint="eastAsia"/>
          <w:sz w:val="30"/>
          <w:szCs w:val="30"/>
        </w:rPr>
        <w:t>0</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中国与国际组织共建</w:t>
      </w:r>
      <w:r w:rsidR="005501DE">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一带一路</w:t>
      </w:r>
      <w:r w:rsidR="005501DE">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的动态跟踪、分类管理、效果评估及相关建议</w:t>
      </w:r>
    </w:p>
    <w:p w:rsidR="00107FAE" w:rsidRDefault="00E86B96" w:rsidP="0024150E">
      <w:pPr>
        <w:adjustRightInd w:val="0"/>
        <w:snapToGrid w:val="0"/>
        <w:spacing w:line="588"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hint="eastAsia"/>
          <w:sz w:val="30"/>
          <w:szCs w:val="30"/>
        </w:rPr>
        <w:t>1</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国际大变局下的中俄关系对“一带一路”的影响</w:t>
      </w:r>
    </w:p>
    <w:sectPr w:rsidR="00107FAE" w:rsidSect="0090326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129" w:rsidRDefault="00FD4129" w:rsidP="00AD6043">
      <w:r>
        <w:separator/>
      </w:r>
    </w:p>
  </w:endnote>
  <w:endnote w:type="continuationSeparator" w:id="1">
    <w:p w:rsidR="00FD4129" w:rsidRDefault="00FD4129" w:rsidP="00AD6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79346"/>
      <w:docPartObj>
        <w:docPartGallery w:val="Page Numbers (Bottom of Page)"/>
        <w:docPartUnique/>
      </w:docPartObj>
    </w:sdtPr>
    <w:sdtContent>
      <w:p w:rsidR="00903266" w:rsidRDefault="00246C6A">
        <w:pPr>
          <w:pStyle w:val="a4"/>
          <w:jc w:val="center"/>
        </w:pPr>
        <w:r w:rsidRPr="00903266">
          <w:rPr>
            <w:rFonts w:ascii="Times New Roman" w:hAnsi="Times New Roman" w:cs="Times New Roman"/>
            <w:sz w:val="24"/>
            <w:szCs w:val="24"/>
          </w:rPr>
          <w:fldChar w:fldCharType="begin"/>
        </w:r>
        <w:r w:rsidR="00903266" w:rsidRPr="00903266">
          <w:rPr>
            <w:rFonts w:ascii="Times New Roman" w:hAnsi="Times New Roman" w:cs="Times New Roman"/>
            <w:sz w:val="24"/>
            <w:szCs w:val="24"/>
          </w:rPr>
          <w:instrText xml:space="preserve"> PAGE   \* MERGEFORMAT </w:instrText>
        </w:r>
        <w:r w:rsidRPr="00903266">
          <w:rPr>
            <w:rFonts w:ascii="Times New Roman" w:hAnsi="Times New Roman" w:cs="Times New Roman"/>
            <w:sz w:val="24"/>
            <w:szCs w:val="24"/>
          </w:rPr>
          <w:fldChar w:fldCharType="separate"/>
        </w:r>
        <w:r w:rsidR="00B718C4" w:rsidRPr="00B718C4">
          <w:rPr>
            <w:rFonts w:ascii="Times New Roman" w:hAnsi="Times New Roman" w:cs="Times New Roman"/>
            <w:noProof/>
            <w:sz w:val="24"/>
            <w:szCs w:val="24"/>
            <w:lang w:val="zh-CN"/>
          </w:rPr>
          <w:t>-</w:t>
        </w:r>
        <w:r w:rsidR="00B718C4">
          <w:rPr>
            <w:rFonts w:ascii="Times New Roman" w:hAnsi="Times New Roman" w:cs="Times New Roman"/>
            <w:noProof/>
            <w:sz w:val="24"/>
            <w:szCs w:val="24"/>
          </w:rPr>
          <w:t xml:space="preserve"> 1 -</w:t>
        </w:r>
        <w:r w:rsidRPr="00903266">
          <w:rPr>
            <w:rFonts w:ascii="Times New Roman" w:hAnsi="Times New Roman" w:cs="Times New Roman"/>
            <w:sz w:val="24"/>
            <w:szCs w:val="24"/>
          </w:rPr>
          <w:fldChar w:fldCharType="end"/>
        </w:r>
      </w:p>
    </w:sdtContent>
  </w:sdt>
  <w:p w:rsidR="00903266" w:rsidRDefault="009032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129" w:rsidRDefault="00FD4129" w:rsidP="00AD6043">
      <w:r>
        <w:separator/>
      </w:r>
    </w:p>
  </w:footnote>
  <w:footnote w:type="continuationSeparator" w:id="1">
    <w:p w:rsidR="00FD4129" w:rsidRDefault="00FD4129" w:rsidP="00AD6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5A5E"/>
    <w:multiLevelType w:val="multilevel"/>
    <w:tmpl w:val="2F115A5E"/>
    <w:lvl w:ilvl="0">
      <w:start w:val="2019"/>
      <w:numFmt w:val="decimal"/>
      <w:lvlText w:val="%1年"/>
      <w:lvlJc w:val="left"/>
      <w:pPr>
        <w:ind w:left="1576" w:hanging="975"/>
      </w:pPr>
      <w:rPr>
        <w:rFonts w:ascii="Times New Roman" w:hAnsi="Times New Roman" w:cs="Times New Roman" w:hint="default"/>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043"/>
    <w:rsid w:val="00030540"/>
    <w:rsid w:val="00031668"/>
    <w:rsid w:val="00062F52"/>
    <w:rsid w:val="000A41BD"/>
    <w:rsid w:val="000B4803"/>
    <w:rsid w:val="000B542A"/>
    <w:rsid w:val="000D3CED"/>
    <w:rsid w:val="000D5436"/>
    <w:rsid w:val="00107FAE"/>
    <w:rsid w:val="00132D27"/>
    <w:rsid w:val="001C34E0"/>
    <w:rsid w:val="001D67A3"/>
    <w:rsid w:val="0021072C"/>
    <w:rsid w:val="002130A6"/>
    <w:rsid w:val="002131C0"/>
    <w:rsid w:val="0021785F"/>
    <w:rsid w:val="0024150E"/>
    <w:rsid w:val="00246C6A"/>
    <w:rsid w:val="0025100C"/>
    <w:rsid w:val="002A285A"/>
    <w:rsid w:val="002D0F24"/>
    <w:rsid w:val="00316F38"/>
    <w:rsid w:val="003331E5"/>
    <w:rsid w:val="003450BF"/>
    <w:rsid w:val="00351D21"/>
    <w:rsid w:val="0037096E"/>
    <w:rsid w:val="00396D0F"/>
    <w:rsid w:val="00397D42"/>
    <w:rsid w:val="003B3A0D"/>
    <w:rsid w:val="003B4ABA"/>
    <w:rsid w:val="003C5C3E"/>
    <w:rsid w:val="003E226C"/>
    <w:rsid w:val="00406B9A"/>
    <w:rsid w:val="0044758B"/>
    <w:rsid w:val="00470380"/>
    <w:rsid w:val="004D1D78"/>
    <w:rsid w:val="004D2012"/>
    <w:rsid w:val="004D54BE"/>
    <w:rsid w:val="00506EC5"/>
    <w:rsid w:val="00522B31"/>
    <w:rsid w:val="0054203E"/>
    <w:rsid w:val="005501DE"/>
    <w:rsid w:val="005779C7"/>
    <w:rsid w:val="00586A23"/>
    <w:rsid w:val="00593892"/>
    <w:rsid w:val="005B65DB"/>
    <w:rsid w:val="005F09BA"/>
    <w:rsid w:val="005F3AE3"/>
    <w:rsid w:val="006164B8"/>
    <w:rsid w:val="006376EC"/>
    <w:rsid w:val="00645708"/>
    <w:rsid w:val="00660854"/>
    <w:rsid w:val="006A158F"/>
    <w:rsid w:val="006B6C55"/>
    <w:rsid w:val="006E428D"/>
    <w:rsid w:val="007322A2"/>
    <w:rsid w:val="00764CEF"/>
    <w:rsid w:val="007A1FFF"/>
    <w:rsid w:val="007B023C"/>
    <w:rsid w:val="007B1AAC"/>
    <w:rsid w:val="007B45EB"/>
    <w:rsid w:val="007D7C0E"/>
    <w:rsid w:val="00817CDD"/>
    <w:rsid w:val="008206CF"/>
    <w:rsid w:val="00822C18"/>
    <w:rsid w:val="00850C44"/>
    <w:rsid w:val="008868D2"/>
    <w:rsid w:val="008B0740"/>
    <w:rsid w:val="008D238D"/>
    <w:rsid w:val="008E0F9D"/>
    <w:rsid w:val="008E5594"/>
    <w:rsid w:val="00902157"/>
    <w:rsid w:val="00903266"/>
    <w:rsid w:val="00941D8F"/>
    <w:rsid w:val="0095049E"/>
    <w:rsid w:val="0095651E"/>
    <w:rsid w:val="009A23FA"/>
    <w:rsid w:val="00A10AC9"/>
    <w:rsid w:val="00A431F4"/>
    <w:rsid w:val="00A72A1A"/>
    <w:rsid w:val="00A76B02"/>
    <w:rsid w:val="00A77E9A"/>
    <w:rsid w:val="00AD15AD"/>
    <w:rsid w:val="00AD6043"/>
    <w:rsid w:val="00B15D31"/>
    <w:rsid w:val="00B718C4"/>
    <w:rsid w:val="00B7699A"/>
    <w:rsid w:val="00B8005B"/>
    <w:rsid w:val="00B868C9"/>
    <w:rsid w:val="00B967FC"/>
    <w:rsid w:val="00BA2D65"/>
    <w:rsid w:val="00BD1276"/>
    <w:rsid w:val="00C1432F"/>
    <w:rsid w:val="00C45D5B"/>
    <w:rsid w:val="00C83A90"/>
    <w:rsid w:val="00D110F8"/>
    <w:rsid w:val="00D155E4"/>
    <w:rsid w:val="00D22E38"/>
    <w:rsid w:val="00D5365B"/>
    <w:rsid w:val="00D911CE"/>
    <w:rsid w:val="00DA7E68"/>
    <w:rsid w:val="00DE417F"/>
    <w:rsid w:val="00DF2BA4"/>
    <w:rsid w:val="00E16D04"/>
    <w:rsid w:val="00E574CE"/>
    <w:rsid w:val="00E5772E"/>
    <w:rsid w:val="00E76577"/>
    <w:rsid w:val="00E76AE4"/>
    <w:rsid w:val="00E86B96"/>
    <w:rsid w:val="00EA5501"/>
    <w:rsid w:val="00EB5023"/>
    <w:rsid w:val="00EC5AFE"/>
    <w:rsid w:val="00F0341A"/>
    <w:rsid w:val="00F04539"/>
    <w:rsid w:val="00F70655"/>
    <w:rsid w:val="00F776EF"/>
    <w:rsid w:val="00F86E23"/>
    <w:rsid w:val="00FD4129"/>
    <w:rsid w:val="00FE7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043"/>
    <w:rPr>
      <w:sz w:val="18"/>
      <w:szCs w:val="18"/>
    </w:rPr>
  </w:style>
  <w:style w:type="paragraph" w:styleId="a4">
    <w:name w:val="footer"/>
    <w:basedOn w:val="a"/>
    <w:link w:val="Char0"/>
    <w:uiPriority w:val="99"/>
    <w:unhideWhenUsed/>
    <w:rsid w:val="00AD6043"/>
    <w:pPr>
      <w:tabs>
        <w:tab w:val="center" w:pos="4153"/>
        <w:tab w:val="right" w:pos="8306"/>
      </w:tabs>
      <w:snapToGrid w:val="0"/>
      <w:jc w:val="left"/>
    </w:pPr>
    <w:rPr>
      <w:sz w:val="18"/>
      <w:szCs w:val="18"/>
    </w:rPr>
  </w:style>
  <w:style w:type="character" w:customStyle="1" w:styleId="Char0">
    <w:name w:val="页脚 Char"/>
    <w:basedOn w:val="a0"/>
    <w:link w:val="a4"/>
    <w:uiPriority w:val="99"/>
    <w:rsid w:val="00AD6043"/>
    <w:rPr>
      <w:sz w:val="18"/>
      <w:szCs w:val="18"/>
    </w:rPr>
  </w:style>
  <w:style w:type="character" w:styleId="a5">
    <w:name w:val="Hyperlink"/>
    <w:basedOn w:val="a0"/>
    <w:uiPriority w:val="99"/>
    <w:unhideWhenUsed/>
    <w:rsid w:val="002D0F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88</Words>
  <Characters>507</Characters>
  <Application>Microsoft Office Word</Application>
  <DocSecurity>0</DocSecurity>
  <Lines>4</Lines>
  <Paragraphs>1</Paragraphs>
  <ScaleCrop>false</ScaleCrop>
  <Company>Lenovo</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孙伟</dc:creator>
  <cp:keywords/>
  <dc:description/>
  <cp:lastModifiedBy>孙伟</cp:lastModifiedBy>
  <cp:revision>83</cp:revision>
  <dcterms:created xsi:type="dcterms:W3CDTF">2019-03-08T11:36:00Z</dcterms:created>
  <dcterms:modified xsi:type="dcterms:W3CDTF">2019-04-15T10:48:00Z</dcterms:modified>
</cp:coreProperties>
</file>